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245" w:before="37" w:after="0"/>
        <w:jc w:val="center"/>
        <w:textAlignment w:val="baseline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lineRule="exact" w:line="245" w:before="37" w:after="0"/>
        <w:jc w:val="center"/>
        <w:textAlignment w:val="baseline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lineRule="exact" w:line="245" w:before="37" w:after="0"/>
        <w:jc w:val="center"/>
        <w:textAlignment w:val="baseline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lineRule="exact" w:line="245" w:before="37" w:after="0"/>
        <w:jc w:val="center"/>
        <w:textAlignment w:val="baseline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lineRule="exact" w:line="245" w:before="37" w:after="0"/>
        <w:jc w:val="center"/>
        <w:textAlignment w:val="baseline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lineRule="exact" w:line="245" w:before="37" w:after="0"/>
        <w:jc w:val="center"/>
        <w:textAlignment w:val="baseline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Zespół Szkół w Budach Głogowskich</w:t>
      </w:r>
    </w:p>
    <w:p>
      <w:pPr>
        <w:pStyle w:val="Tretekstu"/>
        <w:spacing w:before="69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retekstu"/>
        <w:spacing w:before="69" w:after="0"/>
        <w:ind w:left="115" w:right="0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retekstu"/>
        <w:spacing w:before="69" w:after="0"/>
        <w:ind w:left="115" w:right="0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retekstu"/>
        <w:spacing w:before="69" w:after="0"/>
        <w:ind w:left="115" w:right="0" w:hanging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WYMAGANIA EDUKACYJNE Z MATEMATYKI DLA KLASY 6</w:t>
      </w:r>
      <w:r>
        <w:rPr>
          <w:rFonts w:cs="Times New Roman" w:ascii="Times New Roman" w:hAnsi="Times New Roman"/>
          <w:sz w:val="24"/>
          <w:szCs w:val="24"/>
        </w:rPr>
        <w:t>a</w:t>
      </w:r>
      <w:r>
        <w:rPr>
          <w:rFonts w:cs="Times New Roman" w:ascii="Times New Roman" w:hAnsi="Times New Roman"/>
          <w:sz w:val="24"/>
          <w:szCs w:val="24"/>
        </w:rPr>
        <w:t xml:space="preserve"> OPARTE NA PROGRAMIE NAUCZANIA MATEMATYKI „Matematyka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z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plusem”</w:t>
      </w:r>
    </w:p>
    <w:p>
      <w:pPr>
        <w:pStyle w:val="Tretekstu"/>
        <w:spacing w:before="69" w:after="0"/>
        <w:ind w:left="115" w:right="0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NIEZBĘDNE DO OTRZYMANIA PRZEZ UCZNIA POSZCZEGÓLNYCH ŚRÓDROCZNYCH I ROCZNYCH OCEN KLASYFIKACYJNYCH</w:t>
      </w:r>
    </w:p>
    <w:p>
      <w:pPr>
        <w:pStyle w:val="Tretekstu"/>
        <w:spacing w:lineRule="auto" w:line="360" w:before="176" w:after="0"/>
        <w:ind w:left="0" w:right="450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sz w:val="24"/>
          <w:szCs w:val="24"/>
        </w:rPr>
        <w:t>Rok szkolny 2026/2027</w:t>
      </w:r>
    </w:p>
    <w:p>
      <w:pPr>
        <w:pStyle w:val="Tretekstu"/>
        <w:spacing w:lineRule="auto" w:line="360" w:before="176" w:after="0"/>
        <w:ind w:left="0" w:right="450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retekstu"/>
        <w:spacing w:lineRule="auto" w:line="360" w:before="176" w:after="0"/>
        <w:ind w:left="0" w:right="450" w:hanging="0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cs="Times New Roman" w:ascii="Times New Roman" w:hAnsi="Times New Roman"/>
          <w:w w:val="105"/>
          <w:sz w:val="24"/>
          <w:szCs w:val="24"/>
        </w:rPr>
      </w:r>
    </w:p>
    <w:p>
      <w:pPr>
        <w:sectPr>
          <w:type w:val="nextPage"/>
          <w:pgSz w:orient="landscape" w:w="16838" w:h="11906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exact" w:line="288" w:before="1511" w:after="0"/>
        <w:jc w:val="right"/>
        <w:textAlignment w:val="baseline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Opracowała: Agnieszka Sarama</w:t>
      </w:r>
    </w:p>
    <w:p>
      <w:pPr>
        <w:pStyle w:val="Tytu"/>
        <w:spacing w:before="0" w:after="0"/>
        <w:ind w:left="0" w:right="603" w:hanging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Wymagania edukacyjne na oceny roczne obejmują również wymagania edukacyjne na oceny śródroczne.</w:t>
      </w:r>
    </w:p>
    <w:p>
      <w:pPr>
        <w:pStyle w:val="Normal"/>
        <w:spacing w:before="1" w:after="0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Poziomy wymagań edukacyjnych: K – konieczny – ocena dopuszczająca (2),  P – podstawowy – ocena dostateczna (3),  R – rozszerzający – ocena dobra (4),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D – dopełniający – ocena bardzo dobra,  (5) W – wykraczający – ocena celująca (6)</w:t>
      </w:r>
    </w:p>
    <w:p>
      <w:pPr>
        <w:pStyle w:val="Normal"/>
        <w:rPr>
          <w:rFonts w:cs="Calibri"/>
          <w:b/>
          <w:b/>
          <w:sz w:val="20"/>
          <w:szCs w:val="20"/>
          <w:u w:val="single"/>
        </w:rPr>
      </w:pPr>
      <w:r>
        <w:rPr>
          <w:rFonts w:cs="Calibri"/>
          <w:b/>
          <w:sz w:val="20"/>
          <w:szCs w:val="20"/>
          <w:u w:val="single"/>
        </w:rPr>
      </w:r>
    </w:p>
    <w:p>
      <w:pPr>
        <w:pStyle w:val="Normal"/>
        <w:rPr/>
      </w:pPr>
      <w:r>
        <w:rPr>
          <w:rFonts w:cs="Calibri" w:ascii="Times New Roman" w:hAnsi="Times New Roman"/>
          <w:b/>
          <w:sz w:val="20"/>
          <w:szCs w:val="20"/>
          <w:u w:val="single"/>
        </w:rPr>
        <w:t>Treści nieobowiązkowe zapisano</w:t>
      </w:r>
      <w:r>
        <w:rPr>
          <w:rFonts w:cs="Calibri" w:ascii="Times New Roman" w:hAnsi="Times New Roman"/>
          <w:b/>
          <w:color w:val="0000FF"/>
          <w:sz w:val="20"/>
          <w:szCs w:val="20"/>
          <w:u w:val="single"/>
        </w:rPr>
        <w:t xml:space="preserve"> </w:t>
      </w:r>
      <w:r>
        <w:rPr>
          <w:rFonts w:cs="Calibri" w:ascii="Times New Roman" w:hAnsi="Times New Roman"/>
          <w:b/>
          <w:color w:val="000000"/>
          <w:sz w:val="20"/>
          <w:szCs w:val="20"/>
          <w:highlight w:val="lightGray"/>
          <w:u w:val="single"/>
        </w:rPr>
        <w:t>na szarym tle.</w:t>
      </w:r>
    </w:p>
    <w:p>
      <w:pPr>
        <w:pStyle w:val="Normal"/>
        <w:spacing w:lineRule="auto" w:line="360" w:before="0" w:after="0"/>
        <w:ind w:left="0" w:right="603" w:hanging="0"/>
        <w:jc w:val="left"/>
        <w:rPr>
          <w:rFonts w:ascii="Times New Roman" w:hAnsi="Times New Roman" w:cs="Times New Roman"/>
          <w:b/>
          <w:b/>
          <w:bCs/>
          <w:color w:val="000000"/>
          <w:spacing w:val="-2"/>
          <w:sz w:val="20"/>
          <w:szCs w:val="20"/>
        </w:rPr>
      </w:pPr>
      <w:r>
        <w:rPr>
          <w:rFonts w:cs="Times New Roman" w:ascii="Times New Roman" w:hAnsi="Times New Roman"/>
          <w:b/>
          <w:bCs/>
          <w:color w:val="000000"/>
          <w:spacing w:val="-2"/>
          <w:sz w:val="20"/>
          <w:szCs w:val="20"/>
        </w:rPr>
      </w:r>
    </w:p>
    <w:p>
      <w:pPr>
        <w:pStyle w:val="Normal"/>
        <w:spacing w:lineRule="auto" w:line="360" w:before="0" w:after="0"/>
        <w:ind w:left="0" w:right="603" w:hanging="0"/>
        <w:jc w:val="left"/>
        <w:rPr>
          <w:rFonts w:ascii="Times New Roman" w:hAnsi="Times New Roman" w:cs="Times New Roman"/>
          <w:b/>
          <w:b/>
          <w:bCs/>
          <w:color w:val="000000"/>
          <w:spacing w:val="-2"/>
          <w:sz w:val="20"/>
          <w:szCs w:val="20"/>
        </w:rPr>
      </w:pPr>
      <w:r>
        <w:rPr>
          <w:rFonts w:cs="Times New Roman" w:ascii="Times New Roman" w:hAnsi="Times New Roman"/>
          <w:b/>
          <w:bCs/>
          <w:color w:val="000000"/>
          <w:spacing w:val="-2"/>
          <w:sz w:val="20"/>
          <w:szCs w:val="20"/>
        </w:rPr>
        <w:t>Uczeń otrzymuje ocenę niedostateczną, jeżeli nie spełnił wymagań na ocenę dopuszczającą.</w:t>
      </w:r>
    </w:p>
    <w:p>
      <w:pPr>
        <w:pStyle w:val="Normal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tbl>
      <w:tblPr>
        <w:tblW w:w="14172" w:type="dxa"/>
        <w:jc w:val="left"/>
        <w:tblInd w:w="243" w:type="dxa"/>
        <w:tblCellMar>
          <w:top w:w="0" w:type="dxa"/>
          <w:left w:w="57" w:type="dxa"/>
          <w:bottom w:w="0" w:type="dxa"/>
          <w:right w:w="57" w:type="dxa"/>
        </w:tblCellMar>
      </w:tblPr>
      <w:tblGrid>
        <w:gridCol w:w="1702"/>
        <w:gridCol w:w="2494"/>
        <w:gridCol w:w="2494"/>
        <w:gridCol w:w="2493"/>
        <w:gridCol w:w="2493"/>
        <w:gridCol w:w="2495"/>
      </w:tblGrid>
      <w:tr>
        <w:trPr/>
        <w:tc>
          <w:tcPr>
            <w:tcW w:w="141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C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color w:val="C00000"/>
                <w:sz w:val="20"/>
                <w:szCs w:val="20"/>
              </w:rPr>
              <w:t>WYMAGANIA ROCZNE</w:t>
            </w:r>
          </w:p>
        </w:tc>
      </w:tr>
      <w:tr>
        <w:trPr/>
        <w:tc>
          <w:tcPr>
            <w:tcW w:w="14171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" w:after="0"/>
              <w:jc w:val="center"/>
              <w:rPr>
                <w:rFonts w:ascii="Times New Roman" w:hAnsi="Times New Roman" w:cs="Times New Roman"/>
                <w:b/>
                <w:b/>
                <w:color w:val="00206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val="002060"/>
                <w:sz w:val="20"/>
                <w:szCs w:val="20"/>
              </w:rPr>
              <w:t xml:space="preserve">WYMAGANIA ŚRÓDROCZNE – I </w:t>
            </w:r>
          </w:p>
        </w:tc>
      </w:tr>
      <w:tr>
        <w:trPr/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" w:after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DZIAŁ</w:t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0"/>
                <w:szCs w:val="20"/>
              </w:rPr>
              <w:t>Wymagania na ocenę dopuszczającą. Uczeń:</w:t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0"/>
                <w:szCs w:val="20"/>
              </w:rPr>
              <w:t>Wymagania na ocenę dostateczną (oprócz spełnienia wymagań na ocenę dopuszczającą). Uczeń: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0"/>
                <w:szCs w:val="20"/>
              </w:rPr>
              <w:t>Wymagania na ocenę dobrą (oprócz spełnienia wymagań na ocenę dostateczną). Uczeń: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libri"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Wymagania na ocenę bardzo dobrą </w:t>
            </w:r>
            <w:r>
              <w:rPr>
                <w:rFonts w:eastAsia="Calibri" w:cs="Calibri" w:ascii="Times New Roman" w:hAnsi="Times New Roman"/>
                <w:b/>
                <w:bCs/>
                <w:color w:val="000000"/>
                <w:sz w:val="20"/>
                <w:szCs w:val="20"/>
              </w:rPr>
              <w:t>(oprócz spełnienia wymagań na ocenę dobrą). Uczeń:</w:t>
            </w:r>
          </w:p>
        </w:tc>
        <w:tc>
          <w:tcPr>
            <w:tcW w:w="2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libri"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Wymagania na ocenę celującą </w:t>
            </w:r>
            <w:r>
              <w:rPr>
                <w:rFonts w:eastAsia="Calibri" w:cs="Calibri" w:ascii="Times New Roman" w:hAnsi="Times New Roman"/>
                <w:b/>
                <w:bCs/>
                <w:color w:val="000000"/>
                <w:sz w:val="20"/>
                <w:szCs w:val="20"/>
              </w:rPr>
              <w:t>(oprócz spełnienia wymagań na ocenę bardzo dobrą). Uczeń:</w:t>
            </w:r>
          </w:p>
        </w:tc>
      </w:tr>
      <w:tr>
        <w:trPr/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I. Liczby </w:t>
            </w:r>
            <w:r>
              <w:rPr>
                <w:rFonts w:eastAsia="Calibri" w:cs="Times New Roman" w:ascii="Times New Roman" w:hAnsi="Times New Roman"/>
                <w:b/>
                <w:bCs/>
                <w:color w:val="auto"/>
                <w:kern w:val="0"/>
                <w:sz w:val="20"/>
                <w:szCs w:val="20"/>
                <w:lang w:val="pl-PL" w:eastAsia="en-US" w:bidi="ar-SA"/>
              </w:rPr>
              <w:t xml:space="preserve">naturalne </w:t>
            </w:r>
          </w:p>
          <w:p>
            <w:pPr>
              <w:pStyle w:val="Normal"/>
              <w:spacing w:before="1" w:after="0"/>
              <w:rPr>
                <w:rFonts w:ascii="Times New Roman" w:hAnsi="Times New Roman" w:eastAsia="Calibri" w:cs="Times New Roman"/>
                <w:b/>
                <w:b/>
                <w:bCs/>
                <w:color w:val="auto"/>
                <w:kern w:val="0"/>
                <w:sz w:val="20"/>
                <w:szCs w:val="20"/>
                <w:lang w:val="pl-PL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auto"/>
                <w:kern w:val="0"/>
                <w:sz w:val="20"/>
                <w:szCs w:val="20"/>
                <w:lang w:val="pl-PL" w:eastAsia="en-US" w:bidi="ar-SA"/>
              </w:rPr>
              <w:t>i ułamki</w:t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zna nazwy działań (K) 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 kolejność wykonywania działań (K)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potęgi (K)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algorytm mnożenia i dzielenia ułamków dziesiętnych przez 10, 100, 1000,.. (K)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i rozumie algorytmy czterech działań pisemnych (K)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i rozumie zasadę skracania i rozszerzania ułamków zwykłych (K)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ułamka nieskracalnego (K)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i rozumie pojęcie ułamka jako: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/>
                <w:sz w:val="20"/>
                <w:szCs w:val="20"/>
              </w:rPr>
              <w:t>ilorazu dwóch liczb naturalnych (K)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/>
                <w:sz w:val="20"/>
                <w:szCs w:val="20"/>
              </w:rPr>
              <w:t>części całości (K)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i rozumie algorytm zamiany liczby mieszanej na ułamek niewłaściwy i odwrotnie (K)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i rozumie algorytmy czterech działań na ułamkach zwykłych (K)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i rozumie zasadę zamiany ułamka zwykłego na ułamek dziesiętny metodą rozszerzania lub skracania ułamka (K)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i rozumie zasadę zamiany ułamka dziesiętnego na ułamek zwykły (K)</w:t>
              <w:tab/>
              <w:tab/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zaznaczyć i odczytać na osi liczbowej: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/>
                <w:sz w:val="20"/>
                <w:szCs w:val="20"/>
              </w:rPr>
              <w:t>liczbę naturalną (K-P)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/>
                <w:sz w:val="20"/>
                <w:szCs w:val="20"/>
              </w:rPr>
              <w:t>ułamek zwykły i dziesiętny (K-R)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umie dodawać i odejmować w pamięci: 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/>
                <w:sz w:val="20"/>
                <w:szCs w:val="20"/>
              </w:rPr>
              <w:t>dwucyfrowe liczby naturalne (K)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/>
                <w:sz w:val="20"/>
                <w:szCs w:val="20"/>
              </w:rPr>
              <w:t>ułamki dziesiętne o jednakowej liczbie cyfr po przecinku (K)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umie mnożyć i dzielić w pamięci ułamki dziesiętne w ramach tabliczki mnożenia (K) 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dodawać, odejmować, mnożyć i dzielić ułamki zwykłe i ułamki dziesiętne (K-P)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zamienić ułamek zwykły na ułamek dziesiętny i odwrotnie (K-P)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kwadrat i sześcian: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/>
                <w:sz w:val="20"/>
                <w:szCs w:val="20"/>
              </w:rPr>
              <w:t>liczby naturalnej (K)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/>
                <w:sz w:val="20"/>
                <w:szCs w:val="20"/>
              </w:rPr>
              <w:t>ułamka dziesiętnego (K-P)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pisemnie wykonać każde z czterech działań na ułamkach dziesiętnych (K-P)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wyciągać całości z ułamków niewłaściwych oraz zamieniać liczby mieszane na ułamki niewłaściwe (K)</w:t>
            </w:r>
          </w:p>
          <w:p>
            <w:pPr>
              <w:pStyle w:val="Normal"/>
              <w:numPr>
                <w:ilvl w:val="0"/>
                <w:numId w:val="2"/>
              </w:numPr>
              <w:rPr>
                <w:b w:val="false"/>
                <w:b w:val="false"/>
                <w:bCs w:val="false"/>
                <w:iCs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zapisać iloczyny w postaci potęgi (K-P)</w:t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zasadę zamiany ułamka zwykłego na ułamek dziesiętny metodą dzielenia licznika przez mianownik (P)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rozwinięcia dziesiętnego skończonego i rozwinięcia dziesiętnego nieskończonego okresowego (P)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zasadę zamiany ułamka zwykłego na ułamek dziesiętny metodą dzielenia licznika przez mianownik (P)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zaznaczyć i odczytać na osi liczbowej ułamek dziesiętny (P-R)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pamięciowo dodawać i odejmować: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/>
                <w:sz w:val="20"/>
                <w:szCs w:val="20"/>
              </w:rPr>
              <w:t>ułamki dziesiętne różniące się liczbą cyfr po przecinku (P-R)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/>
                <w:sz w:val="20"/>
                <w:szCs w:val="20"/>
              </w:rPr>
              <w:t>wielocyfrowe liczby naturalne (P-R)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mnożyć i dzielić w pamięci ułamki dziesiętne wykraczające poza tabliczkę mnożenia (P-R)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mnożyć i dzielić w pamięci dwucyfrowe i wielocyfrowe (proste przykłady) liczby naturalne (P-R)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tworzyć wyrażenia arytmetyczne na podstawie treści zadań i obliczać wartości tych wyrażeń (P-R)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ułamek z ułamka lub liczby mieszanej (P-R)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 zastosowaniem działań na ułamkach zwykłych (P-R)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porównać ułamek zwykły z ułamkiem dziesiętnym (P-R)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porządkować ułamki (P-R)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wartość wyrażenia arytmetycznego zawierającego 4 działania na liczbach wymiernych dodatnich (P-R)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podać rozwinięcie dziesiętne ułamka zwykłego (P-R)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zapisać w skróconej postaci rozwinięcie dziesiętne ułamka zwykłego (P-R)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określić kolejną cyfrę rozwinięcia dziesiętnego na podstawie jego skróconego zapisu (P-R)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wartość wyrażenia arytmetycznego zawierającego potęgi (P-R)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potęgami (P-R)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wartość wyrażenia arytmetycznego zawierającego działania na liczbach naturalnych i ułamkach dziesiętnych (R)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szacować wartości wyrażeń arytmetycznych (R)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 zastosowaniem działań na liczbach naturalnych i ułamkach dziesiętnych (R)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podnosić do kwadratu i sześcianu liczby mieszane (R-D)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wartość wyrażenia arytmetycznego zawierającego 4 działania oraz potęgowanie ułamków zwykłych (R)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działaniami na ułamkach zwykłych i dziesiętnych (R)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porównać rozwinięcia dziesiętne liczb zapisanych w skróconej postaci (R-D)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porównać liczby wymierne dodatnie (R-D)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porządkować liczby wymierne dodatnie (R-D)</w:t>
              <w:tab/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wartość ułamka piętrowego (R-D)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wartość wyrażenia arytmetycznego zawierającego działania na liczbach wymiernych dodatnich (R-W)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iCs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zapisać liczbę w postaci potęgi liczby10 (R)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warunek konieczny zamiany ułamka zwykłego na ułamek dziesiętny skończony (D)</w:t>
              <w:tab/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tworzyć wyrażenia arytmetyczne na podstawie treści zadań i obliczać wartości tych wyrażeń (D-W)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wartość wyrażenia arytmetycznego zawierającego działania na liczbach naturalnych i ułamkach dziesiętnych (D-W)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 zastosowaniem działań na liczbach naturalnych i ułamkach dziesiętnych (D-W)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 zastosowaniem działań na liczbach naturalnych i ułamkach dziesiętnych (D-W)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 zastosowaniem działań na ułamkach zwykłych (D-W)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działaniami na ułamkach zwykłych i dziesiętnych (D-W)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określić rodzaj rozwinięcia dziesiętnego ułamka (D-W)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rozwinięciami dziesiętnymi ułamków zwykłych (D-W)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określić ostatnią cyfrę potęgi (D-W)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iCs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potęgami (D-W)</w:t>
            </w:r>
          </w:p>
        </w:tc>
        <w:tc>
          <w:tcPr>
            <w:tcW w:w="2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warunek konieczny zamiany ułamka zwykłego na ułamek dziesiętny skończony (D)</w:t>
              <w:tab/>
            </w:r>
          </w:p>
          <w:p>
            <w:pPr>
              <w:pStyle w:val="Normal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tworzyć wyrażenia arytmetyczne na podstawie treści zadań i obliczać wartości tych wyrażeń (D-W)</w:t>
            </w:r>
          </w:p>
          <w:p>
            <w:pPr>
              <w:pStyle w:val="Normal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wartość wyrażenia arytmetycznego zawierającego działania na liczbach naturalnych i ułamkach dziesiętnych (D-W)</w:t>
            </w:r>
          </w:p>
          <w:p>
            <w:pPr>
              <w:pStyle w:val="Normal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 zastosowaniem działań na liczbach naturalnych i ułamkach dziesiętnych (D-W)</w:t>
            </w:r>
          </w:p>
          <w:p>
            <w:pPr>
              <w:pStyle w:val="Normal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 zastosowaniem działań na liczbach naturalnych i ułamkach dziesiętnych (D-W)</w:t>
            </w:r>
          </w:p>
          <w:p>
            <w:pPr>
              <w:pStyle w:val="Normal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 zastosowaniem działań na ułamkach zwykłych (D-W)</w:t>
            </w:r>
          </w:p>
          <w:p>
            <w:pPr>
              <w:pStyle w:val="Normal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działaniami na ułamkach zwykłych i dziesiętnych (D-W)</w:t>
            </w:r>
          </w:p>
          <w:p>
            <w:pPr>
              <w:pStyle w:val="Normal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określić rodzaj rozwinięcia dziesiętnego ułamka (D-W)</w:t>
            </w:r>
          </w:p>
          <w:p>
            <w:pPr>
              <w:pStyle w:val="Normal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rozwinięciami dziesiętnymi ułamków zwykłych (D-W)</w:t>
            </w:r>
          </w:p>
          <w:p>
            <w:pPr>
              <w:pStyle w:val="Normal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określić ostatnią cyfrę potęgi (D-W)</w:t>
            </w:r>
          </w:p>
          <w:p>
            <w:pPr>
              <w:pStyle w:val="Normal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potęgami (D-W)</w:t>
            </w:r>
          </w:p>
        </w:tc>
      </w:tr>
      <w:tr>
        <w:trPr/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" w:after="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II. Figury na</w:t>
            </w:r>
          </w:p>
          <w:p>
            <w:pPr>
              <w:pStyle w:val="Normal"/>
              <w:spacing w:before="1" w:after="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płaszczyźnie</w:t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pojęcia: prosta, półprosta, odcinek,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pojęcia: koło i okrąg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elementy koła i okręgu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i rozumie zależność między długością promienia i średnicy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rodzaje trójkątów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nazwy boków w trójkącie równoramiennym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nazwy boków w trójkącie prostokątnym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nazwy czworokątów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własności czworokątów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definicję przekątnej oraz obwodu wielokąta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i rozumie zależność między liczbą boków, wierzchołków i kątów w wielokącie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kąta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wierzchołka i ramion kąta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podział kątów ze względu na miarę prosty, ostry, rozwarty(K),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podział kątów ze względu na położenie przyległe, wierzchołkowe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zapis symboliczny kąta i jego miary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sumę miar kątów wewnętrznych trójkąta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sumę miar kątów wewnętrznych czworokąta (K)</w:t>
              <w:tab/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i rozumie różnicę między prostą i odcinkiem, prostą i półprostą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konieczność stosowania odpowiednich przyrządów do rysowania figur geometrycznych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pochodzenie nazw poszczególnych rodzajów trójkątów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i rozumie związki miarowe poszczególnych rodzajów kątów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narysować za pomocą ekierki i linijki proste i odcinki prostopadłe oraz proste i odcinki równoległe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wskazać poszczególne elementy w okręgu i w kole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kreślić koło i okrąg o danym promieniu lub o danej średnicy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narysować poszczególne rodzaje trójkątów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obwód trójkąta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narysować czworokąt, mając informacje o  bokach (K-R)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wskazać na rysunku wielokąt o określonych cechach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obwód czworokąta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zmierzyć kąt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narysować kąt o określonej mierze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rozróżniać i nazywać poszczególne rodzaje kątów (K-R)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brakujące miary kątów trójkąta (K-P)</w:t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definicje odcinków prostopadłych i odcinków równoległych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zależność między bokami w trójkącie równoramiennym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zasady konstrukcji trójkąta o danych trzech bokach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warunek zbudowania trójkąta – nierówność trójkąta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podział kątów ze względu na miarę pełny, półpełny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miary kątów w trójkącie równobocznym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zależność między kątami w trójkącie równoramiennym (P)</w:t>
              <w:tab/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różnicę między kołem i okręgiem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narysować za pomocą ekierki i linijki proste równoległe o danej odległości od siebie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zadania tekstowe związane z wzajemnym położeniem odcinków, prostych i półprostych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zadania tekstowe związane z kołem, okręgiem i innymi figurami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narysować trójkąt w skali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długość boku trójkąta równobocznego, znając jego obwód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długość boku trójkąta, znając obwód i informacje o pozostałych bokach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skonstruować trójkąt o danych trzech bokach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sprawdzić, czy z odcinków o danych długościach można zbudować trójkąt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sklasyfikować czworokąty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narysować czworokąt, mając informacje o przekątnych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obwodem czworokąta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brakujące miary kątów przyległych, wierzchołkowych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brakujące miary kątów czworokątów (P-R)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wzajemne położenie: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/>
                <w:sz w:val="20"/>
                <w:szCs w:val="20"/>
              </w:rPr>
              <w:t>prostej i okręgu (R),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/>
                <w:sz w:val="20"/>
                <w:szCs w:val="20"/>
              </w:rPr>
              <w:t>okręgów (R)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podział kątów ze względu na miarę wypukły, wklęsły (R)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podział kątów ze względu na położenie odpowiadające, naprzemianległe (R)</w:t>
              <w:tab/>
              <w:tab/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konstrukcyjne związane z konstrukcją trójkąta o danych bokach (R)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skonstruować kopię czworokąta (R)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brakujące miary kątów odpowiadających, naprzemianległych (R)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brakujące miary kątów trójkąta lub czworokąta na rysunku z wykorzystaniem miar kątów przyległych, wierzchołkowych, naprzemianległych, odpowiadających oraz własności trójkątów lub czworokątów (R)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obwodem trójkąta (R-W)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obwodem wielokąta (R-W)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skonstruować równoległobok, znając dwa boki i przekątną (R)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zadania konstrukcyjne związane z kreśleniem prostych prostopadłych i prostych równoległych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zadania tekstowe związane z kołem, okręgiem i innymi figurami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wykorzystać przenoszenie odcinków w zadaniach konstrukcyjnych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konstrukcyjne związane z konstrukcją trójkąta o danych bokach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skonstruować trapez równoramienny, znając jego podstawy i ramię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związane z zegarem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określić miarę kąta przyległego, wierzchołkowego, odpowiadającego, naprzemianległego na podstawie rysunku lub treści zadania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brakujące miary kątów trójkąta z wykorzystaniem miar kątów przyległych, wierzchołkowych, naprzemianległych, odpowiadających oraz sumy miar kątów wewnętrznych trójkąta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brakujące miary kątów czworokąta na rysunku z wykorzystaniem miar kątów przyległych, wierzchołkowych, naprzemianległych, odpowiadających oraz własności czworokątów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miarami kątów w trójkątach i czworokątach (D-W)</w:t>
            </w:r>
          </w:p>
        </w:tc>
        <w:tc>
          <w:tcPr>
            <w:tcW w:w="2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konstrukcję prostej prostopadłej do danej, przechodzącej przez dany punkt (W)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konstrukcję prostej równoległej do danej, przechodzącej przez dany punkt (W)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konstrukcyjny sposób wyznaczania środka odcinka (W)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symetralnej odcinka (W)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definicję sześciokąta foremnego oraz sposób jego kreślenia (W)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przybliżenia z niedomiarem oraz przybliżenia z nadmiarem (W)</w:t>
              <w:tab/>
              <w:tab/>
              <w:tab/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skonstruować prostą prostopadłą do danej, przechodzącą przez dany punkt (W)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skonstruować prostą równoległą do danej, przechodzącą przez dany punkt (W)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wyznaczyć środek narysowanego okręgu (W)</w:t>
            </w:r>
          </w:p>
        </w:tc>
      </w:tr>
      <w:tr>
        <w:trPr/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" w:after="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III. Liczby</w:t>
            </w:r>
          </w:p>
          <w:p>
            <w:pPr>
              <w:pStyle w:val="Normal"/>
              <w:spacing w:before="1" w:after="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na co dzień</w:t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zna jednostki czasu (K) 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jednostki długości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jednostki masy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skali i planu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potrzebę stosowania różnorodnych jednostek długości i masy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potrzebę stosowania odpowiedniej skali na mapach i planach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korzyści płynące z umiejętności stosowania kalkulatora do obliczeń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znaczenie podstawowych symboli występujących w instrukcjach i opisach: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/>
                <w:sz w:val="20"/>
                <w:szCs w:val="20"/>
              </w:rPr>
              <w:t>diagramów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/>
                <w:sz w:val="20"/>
                <w:szCs w:val="20"/>
              </w:rPr>
              <w:t>schematów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/>
                <w:sz w:val="20"/>
                <w:szCs w:val="20"/>
              </w:rPr>
              <w:t>innych rysunków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upływ czasu między wydarzeniami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porządkować wydarzenia w kolejności chronologicznej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zamienić jednostki czasu (K-R)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wykonać obliczenia dotyczące długości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wykonać obliczenia dotyczące masy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zamienić jednostki długości i masy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skalę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długości odcinków w skali lub w rzeczywistości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wykonać obliczenia za pomocą kalkulatora (K-R)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odczytać dane z: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/>
                <w:sz w:val="20"/>
                <w:szCs w:val="20"/>
              </w:rPr>
              <w:t>tabeli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/>
                <w:sz w:val="20"/>
                <w:szCs w:val="20"/>
              </w:rPr>
              <w:t>diagramu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odpowiedzieć na pytanie dotyczące znalezionych danych (K-R)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odczytać dane z wykresu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odpowiedzieć na pytanie dotyczące znalezionych danych (K-R)</w:t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zasady dotyczące lat przestępnych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symbol przybliżenia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konieczność wprowadzenia lat przestępnych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potrzebę zaokrąglania liczb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zasadę sporządzania wykresów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podać przykładowe lata przestępne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wyrażać w różnych jednostkach ten sam upływ czasu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kalendarzem i czasem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wyrażać w różnych jednostkach te same masy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wyrażać w różnych jednostkach te same długości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porządkować wielkości podane w różnych jednostkach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jednostkami długości i masy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ze skalą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zaokrąglić liczbę do danego rzędu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sprawdzić, czy kalkulator zachowuje kolejność działań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wykorzystać kalkulator do rozwiązania zadanie tekstowego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zadanie, odczytując dane z tabeli  i korzystając z kalkulatora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zinterpretować odczytane dane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zinterpretować odczytane dane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przedstawić dane w postaci wykresu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porównać informacje oczytane z dwóch wykresów (P-R)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funkcje klawiszy pamięci kalkulatora (R)</w:t>
              <w:tab/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zaokrąglić liczbę zaznaczoną na osi liczbowej (R)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wskazać liczby o podanym zaokrągleniu (R)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zaokrąglić liczbę po zamianie jednostek (R)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porównać informacje oczytane z dwóch wykresów (R-W)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kalendarzem i czasem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jednostkami długości i masy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ze skalą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określić, ile jest liczb o podanym zaokrągleniu spełniających dane warunki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przybliżeniami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wykonać wielodziałaniowe obliczenia za pomocą kalkulatora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wykorzystać kalkulator do rozwiązania zadanie tekstowego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odpowiedzieć na pytanie dotyczące znalezionych danych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tekstowe, w którym potrzebne informacje należy odczytać z tabeli lub schematu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odpowiedzieć na pytanie dotyczące znalezionych danych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dopasować wykres do opisu sytuacji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przedstawić dane w postaci wykresu (D)</w:t>
            </w:r>
          </w:p>
        </w:tc>
        <w:tc>
          <w:tcPr>
            <w:tcW w:w="2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przybliżenia z niedomiarem oraz przybliżenia z nadmiarem (W)</w:t>
            </w:r>
          </w:p>
        </w:tc>
      </w:tr>
      <w:tr>
        <w:trPr/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" w:after="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IV. Prędkość, droga, czas</w:t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jednostki prędkości (K-P)</w:t>
              <w:tab/>
              <w:tab/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na podstawie podanej prędkości wyznaczać długość drogi przebytej w jednostce czasu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drogę, znając stałą prędkość i czas (K-R)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porównać prędkości dwóch ciał, które przebyły jednakowe drogi w różnych czasach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prędkość w ruchu jednostajnym, znając drogę i czas (K-P)</w:t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algorytm zamiany jednostek prędkości (P-D)</w:t>
              <w:tab/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potrzebę stosowania różnych jednostek prędkości (P)</w:t>
              <w:tab/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zamieniać jednostki prędkości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porównać prędkości wyrażane w różnych jednostkach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obliczaniem prędkości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czas w ruchu jednostajnym, znając drogę i prędkość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typu prędkość – droga – czas (P-R)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obliczaniem czasu (R)</w:t>
              <w:tab/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obliczaniem prędkości (R-W)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obliczaniem drogi w ruchu jednostajnym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obliczaniem czasu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typu prędkość – droga – czas (D-W)</w:t>
            </w:r>
          </w:p>
        </w:tc>
        <w:tc>
          <w:tcPr>
            <w:tcW w:w="2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obliczaniem drogi w ruchu jednostajnym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obliczaniem czasu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typu prędkość – droga – czas (D-W)</w:t>
            </w:r>
          </w:p>
        </w:tc>
      </w:tr>
      <w:tr>
        <w:trPr/>
        <w:tc>
          <w:tcPr>
            <w:tcW w:w="14171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color w:val="C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C9211E"/>
                <w:sz w:val="20"/>
                <w:szCs w:val="20"/>
              </w:rPr>
              <w:t>WYMAGANIA ROCZNE</w:t>
            </w:r>
          </w:p>
        </w:tc>
      </w:tr>
      <w:tr>
        <w:trPr/>
        <w:tc>
          <w:tcPr>
            <w:tcW w:w="14171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355269"/>
                <w:sz w:val="20"/>
                <w:szCs w:val="20"/>
              </w:rPr>
              <w:t xml:space="preserve">WYMAGANIA ŚRÓDROCZNE – II </w:t>
            </w:r>
          </w:p>
        </w:tc>
      </w:tr>
      <w:tr>
        <w:trPr/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" w:after="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V. Pola wielokątów</w:t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jednostki miary pola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wzory na obliczanie pola prostokąta i kwadratu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wzory na obliczanie pola równoległoboku i rombu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wzór na obliczanie pola trójkąta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wzór na obliczanie pola trapezu (K)</w:t>
              <w:tab/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pojęcie miary pola jako liczby kwadratów jednostkowych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zależność doboru wzoru na obliczanie pola rombu od danych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pole prostokąta i kwadratu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bok prostokąta, znając jego pole i długość drugiego boku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pole równoległoboku o danej wysokości i podstawie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pole rombu o danych przekątnych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pole narysowanego równoległoboku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pole trójkąta o danej wysokości i podstawie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pole narysowanego trójkąta (K-R)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pole trapezu, mając dane długości podstaw i wysokość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pole narysowanego trapezu (K-R)</w:t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zasadę zamiany jednostek pola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wyprowadzenie wzoru na obliczanie pola równoległoboku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wyprowadzenie wzoru na obliczanie pola trójkąta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wyprowadzenie wzoru na obliczanie pola trapezu (P)</w:t>
              <w:tab/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pole kwadratu o danym obwodzie i odwrotnie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narysować prostokąt o danym polu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polem prostokąta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zamienić jednostki pola (P-D)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narysować równoległobok o danym polu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długość podstawy równoległoboku, znając jego pole i wysokość opuszczoną na tę podstawę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wysokość równoległoboku, znając jego pole i długość podstawy, na którą opuszczona jest ta wysokość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polem równoległoboku i rombu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polem trójkąta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polem trapezu (P-R)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wysokości trójkąta, znając długość podstawy, na którą opuszczona jest ta wysokość i pole trójkąta (R-D)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pole figury jako sumę lub różnicę pól prostokątów (R-D)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narysować równoległobok o polu równym polu danego czworokąta (R-D)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długość przekątnej rombu, znając jego pole i długość drugiej przekątnej (R)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podzielić trójkąt na części o równych polach (R-D)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pole figury jako sumę lub różnicę pól trójkątów i czworokątów (R-W)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pole figury jako sumę lub różnicę pól znanych wielokątów (R-W)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polem prostokąta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podzielić trapez na części o równych polach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polem trapezu (D-W) zadanie tekstowe związane z polem równoległoboku i rombu (D-W)</w:t>
            </w:r>
          </w:p>
        </w:tc>
        <w:tc>
          <w:tcPr>
            <w:tcW w:w="2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polem prostokąta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podzielić trapez na części o równych polach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polem trapezu (D-W) zadanie tekstowe związane z polem równoległoboku i rombu (D-W)</w:t>
            </w:r>
          </w:p>
        </w:tc>
      </w:tr>
      <w:tr>
        <w:trPr>
          <w:trHeight w:val="983" w:hRule="atLeast"/>
        </w:trPr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" w:after="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VI. Procenty</w:t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procentu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algorytm zamiany ułamków na procenty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diagramu (K)</w:t>
              <w:tab/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potrzebę stosowania procentów w życiu codziennym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korzyści płynące z umiejętności stosowania kalkulatora do obliczeń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pojęcie procentu liczby jako jej części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określić w procentach, jaką część figury zacieniowano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zamienić procent na ułamek (K-R)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opisywać w procentach części skończonych zbiorów (K-R)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zamienić ułamek na procent (K-R)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odczytać dane z diagramu (K-R)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odpowiedzieć na pytanie dotyczące znalezionych danych (K-R)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przedstawić dane w postaci diagramu słupkowego (K-R)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procent liczby naturalnej (K-P)</w:t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zna algorytm obliczania ułamka liczby (P) 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zasady zaokrąglania liczb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równoważność wyrażania części liczby ułamkiem lub procentem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potrzebę stosowania różnych diagramów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wyrazić informacje podane za pomocą procentów w ułamkach i odwrotnie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porównać dwie liczby, z których jedna jest zapisana w postaci procentu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procentami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określić, jakim procentem jednej liczby jest druga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określeniem, jakim procentem jednej liczby jest druga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wykorzystać dane z diagramów do obliczania procentu liczby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obliczaniem procentu danej liczby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liczbę większą o dany procent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liczbę mniejszą o dany procent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podwyżkami i obniżkami o dany procent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liczbę na podstawie danego jej procentu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zaokrąglić ułamek dziesiętny i wyrazić go w procentach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określić, jakim procentem jednej liczby jest druga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określeniem, jakim procentem jednej liczby jest druga (P-R)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8"/>
              </w:numPr>
              <w:rPr>
                <w:rFonts w:cs="" w:asciiTheme="minorHAnsi" w:cstheme="minorHAnsi" w:hAnsiTheme="minorHAnsi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obliczaniem liczby na podstawie danego jej procentu (R)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7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ułamkami i procentami (D-W)</w:t>
            </w:r>
          </w:p>
          <w:p>
            <w:pPr>
              <w:pStyle w:val="Normal"/>
              <w:numPr>
                <w:ilvl w:val="0"/>
                <w:numId w:val="7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określeniem, jakim procentem jednej liczby jest druga (D-W)</w:t>
            </w:r>
          </w:p>
          <w:p>
            <w:pPr>
              <w:pStyle w:val="Normal"/>
              <w:numPr>
                <w:ilvl w:val="0"/>
                <w:numId w:val="7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porównać dane z dwóch diagramów i odpowiedzieć na pytania dotyczące znalezionych danych (D-W)</w:t>
            </w:r>
          </w:p>
          <w:p>
            <w:pPr>
              <w:pStyle w:val="Normal"/>
              <w:numPr>
                <w:ilvl w:val="0"/>
                <w:numId w:val="7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obliczaniem procentu danej liczby (D-W)</w:t>
            </w:r>
          </w:p>
          <w:p>
            <w:pPr>
              <w:pStyle w:val="Normal"/>
              <w:numPr>
                <w:ilvl w:val="0"/>
                <w:numId w:val="7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podwyżkami i obniżkami       o dany procent (D-W))</w:t>
            </w:r>
          </w:p>
          <w:p>
            <w:pPr>
              <w:pStyle w:val="Normal"/>
              <w:numPr>
                <w:ilvl w:val="0"/>
                <w:numId w:val="7"/>
              </w:numPr>
              <w:rPr>
                <w:rFonts w:cs="" w:asciiTheme="minorHAnsi" w:cstheme="minorHAnsi" w:hAnsiTheme="minorHAnsi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obliczaniem liczby na podstawie danego jej procentu (D-W)</w:t>
            </w:r>
          </w:p>
          <w:p>
            <w:pPr>
              <w:pStyle w:val="Normal"/>
              <w:numPr>
                <w:ilvl w:val="0"/>
                <w:numId w:val="7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cs="" w:ascii="Times New Roman" w:hAnsi="Times New Roman" w:cstheme="minorHAnsi"/>
                <w:sz w:val="20"/>
                <w:szCs w:val="20"/>
                <w:highlight w:val="lightGray"/>
              </w:rPr>
              <w:t>umie rozwiązać nietypowe zadanie tekstowe związane z określeniem, jakim procentem jednej liczby jest druga (D-W)</w:t>
            </w:r>
          </w:p>
        </w:tc>
        <w:tc>
          <w:tcPr>
            <w:tcW w:w="2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7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ułamkami i procentami (D-W)</w:t>
            </w:r>
          </w:p>
          <w:p>
            <w:pPr>
              <w:pStyle w:val="Normal"/>
              <w:numPr>
                <w:ilvl w:val="0"/>
                <w:numId w:val="7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określeniem, jakim procentem jednej liczby jest druga (D-W)</w:t>
            </w:r>
          </w:p>
          <w:p>
            <w:pPr>
              <w:pStyle w:val="Normal"/>
              <w:numPr>
                <w:ilvl w:val="0"/>
                <w:numId w:val="7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porównać dane z dwóch diagramów i odpowiedzieć na pytania dotyczące znalezionych danych (D-W)</w:t>
            </w:r>
          </w:p>
          <w:p>
            <w:pPr>
              <w:pStyle w:val="Normal"/>
              <w:numPr>
                <w:ilvl w:val="0"/>
                <w:numId w:val="7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obliczaniem procentu danej liczby (D-W)</w:t>
            </w:r>
          </w:p>
          <w:p>
            <w:pPr>
              <w:pStyle w:val="Normal"/>
              <w:numPr>
                <w:ilvl w:val="0"/>
                <w:numId w:val="7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podwyżkami i obniżkami       o dany procent (D-W))</w:t>
            </w:r>
          </w:p>
          <w:p>
            <w:pPr>
              <w:pStyle w:val="Normal"/>
              <w:numPr>
                <w:ilvl w:val="0"/>
                <w:numId w:val="7"/>
              </w:numPr>
              <w:rPr>
                <w:rFonts w:cs="" w:asciiTheme="minorHAnsi" w:cstheme="minorHAnsi" w:hAnsiTheme="minorHAnsi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obliczaniem liczby na podstawie danego jej procentu (D-W)</w:t>
            </w:r>
          </w:p>
          <w:p>
            <w:pPr>
              <w:pStyle w:val="Normal"/>
              <w:numPr>
                <w:ilvl w:val="0"/>
                <w:numId w:val="7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określeniem, jakim procentem jednej liczby jest druga (D-W</w:t>
            </w:r>
          </w:p>
        </w:tc>
      </w:tr>
      <w:tr>
        <w:trPr/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" w:after="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VII.</w:t>
            </w:r>
            <w:r>
              <w:rPr>
                <w:rFonts w:cs="Times New Roman" w:ascii="Times New Roman" w:hAnsi="Times New Roman"/>
                <w:b/>
                <w:bCs/>
                <w:kern w:val="0"/>
                <w:sz w:val="20"/>
                <w:szCs w:val="20"/>
              </w:rPr>
              <w:t xml:space="preserve"> Liczby dodatnie i ujemne</w:t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liczby ujemnej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liczb przeciwnych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zasadę dodawania liczb o jednakowych znakach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zasadę dodawania liczb o różnych znakach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zasadę ustalania znaku iloczynu i ilorazu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rozszerzenie osi liczbowej na liczby ujemne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zasadę dodawania liczb o jednakowych znakach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zasadę dodawania liczb o różnych znakach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zaznaczyć i odczytać liczbę ujemną na osi liczbowej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wymienić kilka liczb większych lub mniejszych od danej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porównać liczby wymierne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zaznaczyć liczby przeciwne na osi liczbowej (K)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sumę i różnicę liczb całkowitych (K-P)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powiększyć lub pomniejszyć liczbę całkowitą o daną liczbę (K-R)</w:t>
            </w:r>
          </w:p>
          <w:p>
            <w:pPr>
              <w:pStyle w:val="Normal"/>
              <w:rPr>
                <w:rFonts w:ascii="Times New Roman" w:hAnsi="Times New Roman" w:cs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wartości bezwzględnej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zasadę zastępowania odejmowania dodawaniem liczby przeciwnej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zasadę zastępowania odejmowania dodawaniem liczby przeciwnej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porządkować liczby wymierne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wartość bezwzględną liczby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sumę i różnicę liczb wymiernych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korzystać z przemienności i łączności dodawania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uzupełnić brakujące składniki, odjemną lub odjemnik w działaniu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kwadrat i sześcian liczb całkowitych (P-R)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ustalić znak iloczynu i ilorazu kilku liczb wymiernych (P)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wartość wyrażenia arytmetycznego zawierającego 4 działania na liczbach całkowitych (P-R)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8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podać, ile liczb spełnia podany warunek (R)</w:t>
            </w:r>
          </w:p>
          <w:p>
            <w:pPr>
              <w:pStyle w:val="Normal"/>
              <w:numPr>
                <w:ilvl w:val="0"/>
                <w:numId w:val="8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sumę wieloskładnikową (R)</w:t>
            </w:r>
          </w:p>
          <w:p>
            <w:pPr>
              <w:pStyle w:val="Normal"/>
              <w:numPr>
                <w:ilvl w:val="0"/>
                <w:numId w:val="8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ustalić znak wyrażenia arytmetycznego zawierającego kilka liczb wymiernych (R)</w:t>
              <w:tab/>
            </w:r>
          </w:p>
          <w:p>
            <w:pPr>
              <w:pStyle w:val="Normal"/>
              <w:numPr>
                <w:ilvl w:val="0"/>
                <w:numId w:val="8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dodawaniem i odejmowaniem liczb wymiernych (R-W)</w:t>
            </w:r>
          </w:p>
          <w:p>
            <w:pPr>
              <w:pStyle w:val="Normal"/>
              <w:numPr>
                <w:ilvl w:val="0"/>
                <w:numId w:val="8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potęgę liczby wymiernej (R)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związane z liczbami dodatnimi i ujemnymi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mnożeniem i dzieleniem liczb całkowitych (D-W)</w:t>
            </w:r>
          </w:p>
        </w:tc>
        <w:tc>
          <w:tcPr>
            <w:tcW w:w="2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związane z liczbami dodatnimi i ujemnymi (D-W)</w:t>
            </w:r>
          </w:p>
          <w:p>
            <w:pPr>
              <w:pStyle w:val="Normal"/>
              <w:numPr>
                <w:ilvl w:val="0"/>
                <w:numId w:val="6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mnożeniem i dzieleniem liczb całkowitych (D-W)</w:t>
            </w:r>
          </w:p>
        </w:tc>
      </w:tr>
      <w:tr>
        <w:trPr/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" w:after="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VIII. Wyrażenia algebraiczne</w:t>
            </w:r>
          </w:p>
          <w:p>
            <w:pPr>
              <w:pStyle w:val="Normal"/>
              <w:spacing w:before="1" w:after="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i równania</w:t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zasady tworzenia wyrażeń algebraicznych (K-P)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pojęcia: suma, różnica, iloczyn, iloraz, kwadrat nieznanych wielkości liczbowych (K-P)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wartości liczbowej wyrażenia algebraicznego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równania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rozwiązania równania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liczby spełniającej równanie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zapisać w postaci wyrażenia algebraicznego informacje osadzone w kontekście praktycznym z zadaną niewiadomą (K-R)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wartość liczbową wyrażenia bez jego przekształcenia (K-R)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zapisać w postaci równania informacje osadzone w kontekście praktycznym z zadaną niewiadomą (K-R)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zapisać zadanie w postaci równania (K-R)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odgadnąć rozwiązanie równania (K-P)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podać rozwiązanie prostego równania (K-R)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sprawdzić, czy liczba spełnia równanie (K-P)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proste równanie przez dopełnienie lub wykonanie działania odwrotnego (K-P)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sprawdzić poprawność rozwiązania równania (K-P)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sprawdzić poprawność rozwiązania zadania (K-P)</w:t>
            </w:r>
          </w:p>
          <w:p>
            <w:pPr>
              <w:pStyle w:val="Normal"/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cs="" w:asciiTheme="minorHAnsi" w:cstheme="minorHAnsi" w:hAnsiTheme="minorHAnsi"/>
                <w:sz w:val="20"/>
                <w:szCs w:val="20"/>
              </w:rPr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zasady krótszego zapisu wyrażeń algebraicznych będących sumą lub różnicą jednomianów (P)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zasady krótszego zapisu wyrażeń algebraicznych będących iloczynem lub ilorazem jednomianu i liczby wymiernej (P)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potrzebę tworzenia wyrażeń algebraicznych (P)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stosować oznaczenia literowe nieznanych wielkości liczbowych (P-R)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zbudować wyrażenie algebraiczne na podstawie opisu lub rysunku (P-R)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zapisać krócej wyrażenia algebraiczne będące sumą lub różnicą jednomianów (P-R)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zapisać krócej wyrażenia algebraiczne będące iloczynem lub ilorazem jednomianu i liczby wymiernej (P-R)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wartość liczbową wyrażenia po jego przekształceniu (P-R)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doprowadzić równanie do prostszej postaci (P-R)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zapisać zadanie tekstowe za pomocą równania i rozwiązać je (P-R)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wyrazić treść zadania za pomocą równania (P-R)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za pomocą równania (P-R)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metodę równań równoważnych (R)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metodę równań równoważnych (R)</w:t>
              <w:tab/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obliczaniem wartości wyrażeń (R)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prostymi przekształceniami algebraicznymi (R)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równanie z przekształcaniem wyrażeń (R-D)</w:t>
              <w:tab/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podać przykład wyrażenia algebraicznego przyjmującego określoną wartość dla danych wartości występujących w nim niewiadomych (R-W)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przyporządkować równanie do podanego zdania (R-D)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uzupełnić równanie tak, aby spełniała je podana liczba (R)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zbudować wyrażenie algebraiczne (D)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budowaniem wyrażeń algebraicznych (D-W)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obliczaniem wartości wyrażeń algebraicznych (D)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prostymi przekształceniami algebraicznymi (D-W)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zapisać zadanie w postaci równania (D-W)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wskazać równanie, które nie ma rozwiązania (D)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zapisać zadanie tekstowe za pomocą równania i odgadnąć jego rozwiązanie (D-W)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zapisać zadanie tekstowe za pomocą równania i rozwiązać to równanie (D-W)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za pomocą równania (D-W)</w:t>
            </w:r>
          </w:p>
        </w:tc>
        <w:tc>
          <w:tcPr>
            <w:tcW w:w="2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zbudować wyrażenie algebraiczne (D)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budowaniem wyrażeń algebraicznych (D-W)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obliczaniem wartości wyrażeń algebraicznych (D)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prostymi przekształceniami algebraicznymi (D-W)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zapisać zadanie w postaci równania (D-W)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wskazać równanie, które nie ma rozwiązania (D)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zapisać zadanie tekstowe za pomocą równania i odgadnąć jego rozwiązanie (D-W)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zapisać zadanie tekstowe za pomocą równania i rozwiązać to równanie (D-W)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za pomocą równania (D-W)</w:t>
            </w:r>
          </w:p>
        </w:tc>
      </w:tr>
      <w:tr>
        <w:trPr/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" w:after="0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auto"/>
                <w:kern w:val="0"/>
                <w:sz w:val="20"/>
                <w:szCs w:val="20"/>
                <w:lang w:val="pl-PL" w:eastAsia="en-US" w:bidi="ar-SA"/>
              </w:rPr>
              <w:t>IX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eastAsia="Calibri" w:cs="Times New Roman" w:ascii="Times New Roman" w:hAnsi="Times New Roman"/>
                <w:b/>
                <w:bCs/>
                <w:color w:val="auto"/>
                <w:kern w:val="0"/>
                <w:sz w:val="20"/>
                <w:szCs w:val="20"/>
                <w:lang w:val="pl-PL" w:eastAsia="en-US" w:bidi="ar-SA"/>
              </w:rPr>
              <w:t>Figury przestrzenne</w:t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pojęcia: graniastosłup, ostrosłup, walec, stożek, kula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pojęcia charakteryzujące graniastosłup, ostrosłup, walec, stożek, kulę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cechy prostopadłościanu i sześcianu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siatki bryły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wzór i rozumie sposób obliczania pola powierzchni prostopadłościanu i sześcianu (K-P)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cechy charakteryzujące graniastosłup prosty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nazwy graniastosłupów prostych     w zależności od podstawy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siatki graniastosłupa prostego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objętości figury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jednostki objętości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wzór na obliczanie objętości prostopadłościanu i sześcianu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ostrosłupa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nazwy ostrosłupów w zależności od podstawy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cechy budowy ostrosłupa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siatki ostrosłupa (K)</w:t>
              <w:tab/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sposób obliczania pola powierzchni graniastosłupa prostego jako pole jego siatki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 pojęcie miary objętości jako liczby sześcianów jednostkowych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wskazać graniastosłup, ostrosłup, walec, stożek, kulę wśród innych brył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wskazać na modelach wielkości charakteryzujące bryłę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wskazać w prostopadłościanie ściany i krawędzie prostopadłe lub równoległe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wskazać w prostopadłościanie krawędzie o jednakowej długości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sumę długości krawędzi prostopadłościanu i sześcianu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wskazać na rysunku siatkę sześcianu i prostopadłościanu (K-P)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rysować siatkę prostopadłościanu i sześcianu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pole powierzchni sześcianu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pole powierzchni prostopadłościanu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wskazać graniastosłup prosty wśród innych brył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wskazać w graniastosłupie krawędzie o jednakowej długości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rysować siatkę graniastosłupa prostego (K-R)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podać objętość bryły na podstawie liczby sześcianów jednostkowych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objętość sześcianu o danej krawędzi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objętość prostopadłościanu o danych krawędziach (K-P)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objętość graniastosłupa prostego, którego dane są pole podstawy i wysokość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wskazać ostrosłup wśród innych brył (K)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wskazać siatkę ostrosłupa (K-D)</w:t>
            </w: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wzór na obliczanie pola powierzchni graniastosłupa prostego (P)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i rozumie zależności pomiędzy jednostkami objętości (P-R)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wzór na obliczanie objętości graniastosłupa prostego (P)</w:t>
              <w:tab/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i rozumie różnicę między polem powierzchni a objętością (P)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i rozumie zasadę zamiany jednostek objętości (P)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i rozumie sposób obliczania pola powierzchni jako pola siatki (P)</w:t>
              <w:tab/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określić rodzaj bryły na podstawie jej rzutu (P-R)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nawiązujące do elementów budowy danej bryły (P-R)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określić liczbę ścian, wierzchołków, krawędzi danego graniastosłupa (P)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wskazać w graniastosłupie ściany i krawędzie prostopadłe lub równoległe (P)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objętość graniastosłupa prostego, którego dane są elementy podstawy i wysokość (P-R)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zamienić jednostki objętości (P-R)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wyrażać w różnych jednostkach tę samą objętość (P-R)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objętością graniastosłupa (P-R)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określić liczbę poszczególnych ścian, wierzchołków, krawędzi ostrosłupa (P)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obliczyć sumę długości krawędzi ostrosłupa (P)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związane z ostrosłupem (P-R)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pojęcie czworościanu foremnego (R)</w:t>
              <w:tab/>
              <w:tab/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określić cechy bryły powstałej ze sklejenia kilku znanych brył (R-D)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umie rozwiązać zadanie tekstowe dotyczące długości krawędzi prostopadłościanu i  sześcianu (R-D)  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zadanie tekstowe dotyczące pola powierzchni prostopadłościanu złożonego z kilku sześcianów (R-D)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rozumie, że podstawą graniastosłupa prostego nie zawsze jest ten wielokąt, który leży na poziomej płaszczyźnie (R)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projektować siatki graniastosłupów w skali (R – D)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iCs/>
                <w:sz w:val="20"/>
                <w:szCs w:val="20"/>
              </w:rPr>
            </w:pPr>
            <w:r>
              <w:rPr>
                <w:rFonts w:cs="" w:ascii="Times New Roman" w:hAnsi="Times New Roman" w:cstheme="minorHAnsi"/>
                <w:iCs/>
                <w:sz w:val="20"/>
                <w:szCs w:val="20"/>
              </w:rPr>
              <w:t>umie obliczać pole powierzchni prostopadłościanu o wymiarach wyrażonych w różnych jednostkach (R)</w:t>
            </w:r>
            <w:r>
              <w:rPr>
                <w:rFonts w:cs="" w:ascii="Times New Roman" w:hAnsi="Times New Roman" w:cstheme="minorHAnsi"/>
                <w:sz w:val="20"/>
                <w:szCs w:val="20"/>
              </w:rPr>
              <w:t xml:space="preserve"> 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rozwiązywać zadania tekstowe z zastosowaniem pól powierzchni graniastosłupów prostych (R-W)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i rozumie zależności pomiędzy jednostkami objętości (R – D)</w:t>
              <w:tab/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zna i rozumie związek pomiędzy jednostkami długości a jednostkami objętości (R)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obliczać objętość i pole powierzchni prostopadłościanu zbudowanego z określonej liczby sześcianów (R)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rozwiązywać zadania tekstowe związane z objętościami prostopadłościanów (R)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rozwiązywać zadania tekstowe związane z objętościami brył wyrażonymi w litrach lub mililitrach (R – D)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zamieniać jednostki objętości (R – D)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obliczać objętości graniastosłupów prostych o podanych siatkach (R – D)</w:t>
              <w:tab/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nawiązujące do elementów budowy danej bryły (R-W)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objętością graniastosłupa prostego (D-W)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ostrosłupem (D-W)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rozwiązywać zadania z treścią dotyczące ścian sześcianu (D – W)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określać cechy graniastosłupa znajdującego się na rysunku (D)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obliczać pola powierzchni graniastosłupów złożonych z sześcianów (D)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stosować zamianę jednostek objętości w zadaniach tekstowych (D – W)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związane z objętością graniastosłupa prostego (D-W)</w:t>
            </w:r>
          </w:p>
        </w:tc>
        <w:tc>
          <w:tcPr>
            <w:tcW w:w="2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rozwiązać nietypowe zadanie tekstowe dotyczące prostopadłościanu i sześcianu (W)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oceniać możliwość zbudowania z prostopadłościanów zadanego graniastosłupa (W)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cs="" w:asciiTheme="minorHAnsi" w:cstheme="minorHAnsi" w:hAnsi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umie wskazać w graniastosłupie ściany i krawędzie prostopadłe lub równoległe (R-W)</w:t>
            </w:r>
          </w:p>
        </w:tc>
      </w:tr>
    </w:tbl>
    <w:p>
      <w:pPr>
        <w:pStyle w:val="Normal"/>
        <w:rPr>
          <w:sz w:val="4"/>
          <w:szCs w:val="4"/>
        </w:rPr>
      </w:pPr>
      <w:r>
        <w:rPr/>
      </w:r>
    </w:p>
    <w:sectPr>
      <w:type w:val="nextPage"/>
      <w:pgSz w:orient="landscape" w:w="16838" w:h="11906"/>
      <w:pgMar w:left="1134" w:right="1136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cs="Symbol" w:hint="default"/>
        <w:rFonts w:cs="Symbol"/>
      </w:rPr>
    </w:lvl>
    <w:lvl w:ilvl="2">
      <w:start w:val="1"/>
      <w:numFmt w:val="bullet"/>
      <w:lvlText w:val=""/>
      <w:lvlJc w:val="left"/>
      <w:pPr>
        <w:tabs>
          <w:tab w:val="num" w:pos="680"/>
        </w:tabs>
        <w:ind w:left="680" w:hanging="227"/>
      </w:pPr>
      <w:rPr>
        <w:rFonts w:ascii="Symbol" w:hAnsi="Symbol" w:cs="Symbol" w:hint="default"/>
        <w:rFonts w:cs="Symbol"/>
      </w:rPr>
    </w:lvl>
    <w:lvl w:ilvl="3">
      <w:start w:val="1"/>
      <w:numFmt w:val="bullet"/>
      <w:lvlText w:val=""/>
      <w:lvlJc w:val="left"/>
      <w:pPr>
        <w:tabs>
          <w:tab w:val="num" w:pos="907"/>
        </w:tabs>
        <w:ind w:left="907" w:hanging="227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"/>
      <w:lvlJc w:val="left"/>
      <w:pPr>
        <w:tabs>
          <w:tab w:val="num" w:pos="1134"/>
        </w:tabs>
        <w:ind w:left="1134" w:hanging="227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"/>
      <w:lvlJc w:val="left"/>
      <w:pPr>
        <w:tabs>
          <w:tab w:val="num" w:pos="1361"/>
        </w:tabs>
        <w:ind w:left="1361" w:hanging="227"/>
      </w:pPr>
      <w:rPr>
        <w:rFonts w:ascii="Symbol" w:hAnsi="Symbol" w:cs="Symbol" w:hint="default"/>
        <w:rFonts w:cs="Symbol"/>
      </w:rPr>
    </w:lvl>
    <w:lvl w:ilvl="6">
      <w:start w:val="1"/>
      <w:numFmt w:val="bullet"/>
      <w:lvlText w:val=""/>
      <w:lvlJc w:val="left"/>
      <w:pPr>
        <w:tabs>
          <w:tab w:val="num" w:pos="1587"/>
        </w:tabs>
        <w:ind w:left="1587" w:hanging="227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"/>
      <w:lvlJc w:val="left"/>
      <w:pPr>
        <w:tabs>
          <w:tab w:val="num" w:pos="1814"/>
        </w:tabs>
        <w:ind w:left="1814" w:hanging="227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"/>
      <w:lvlJc w:val="left"/>
      <w:pPr>
        <w:tabs>
          <w:tab w:val="num" w:pos="2041"/>
        </w:tabs>
        <w:ind w:left="2041" w:hanging="227"/>
      </w:pPr>
      <w:rPr>
        <w:rFonts w:ascii="Symbol" w:hAnsi="Symbol" w:cs="Symbol" w:hint="default"/>
        <w:rFonts w:cs="Symbol"/>
      </w:rPr>
    </w:lvl>
  </w:abstractNum>
  <w:abstractNum w:abstractNumId="2">
    <w:lvl w:ilvl="0">
      <w:start w:val="1"/>
      <w:numFmt w:val="bullet"/>
      <w:lvlText w:val=""/>
      <w:lvlJc w:val="left"/>
      <w:pPr>
        <w:ind w:left="113" w:hanging="113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"/>
      <w:lvlJc w:val="left"/>
      <w:pPr>
        <w:ind w:left="113" w:hanging="113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"/>
      <w:lvlJc w:val="left"/>
      <w:pPr>
        <w:ind w:left="113" w:hanging="113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bullet"/>
      <w:lvlText w:val=""/>
      <w:lvlJc w:val="left"/>
      <w:pPr>
        <w:ind w:left="113" w:hanging="113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6">
    <w:lvl w:ilvl="0">
      <w:start w:val="1"/>
      <w:numFmt w:val="bullet"/>
      <w:lvlText w:val=""/>
      <w:lvlJc w:val="left"/>
      <w:pPr>
        <w:ind w:left="113" w:hanging="113"/>
      </w:pPr>
      <w:rPr>
        <w:rFonts w:ascii="Symbol" w:hAnsi="Symbol" w:cs="Symbol" w:hint="default"/>
        <w:rFonts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bullet"/>
      <w:lvlText w:val=""/>
      <w:lvlJc w:val="left"/>
      <w:pPr>
        <w:ind w:left="113" w:hanging="113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Symbol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8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kern w:val="2"/>
        <w:sz w:val="20"/>
        <w:szCs w:val="22"/>
        <w:lang w:val="pl-PL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l-PL" w:eastAsia="en-US" w:bidi="ar-SA"/>
    </w:rPr>
  </w:style>
  <w:style w:type="character" w:styleId="DefaultParagraphFont">
    <w:name w:val="Default Paragraph Font"/>
    <w:qFormat/>
    <w:rPr/>
  </w:style>
  <w:style w:type="character" w:styleId="StopkaZnak">
    <w:name w:val="Stopka Znak"/>
    <w:basedOn w:val="DefaultParagraphFont"/>
    <w:qFormat/>
    <w:rPr>
      <w:rFonts w:ascii="Calibri" w:hAnsi="Calibri" w:eastAsia="Calibri" w:cs="Calibri"/>
    </w:rPr>
  </w:style>
  <w:style w:type="character" w:styleId="TytuZnak">
    <w:name w:val="Tytuł Znak"/>
    <w:basedOn w:val="DefaultParagraphFont"/>
    <w:qFormat/>
    <w:rPr>
      <w:rFonts w:ascii="Arial" w:hAnsi="Arial" w:eastAsia="Arial" w:cs="Arial"/>
      <w:b/>
      <w:bCs/>
      <w:sz w:val="28"/>
      <w:szCs w:val="28"/>
    </w:rPr>
  </w:style>
  <w:style w:type="character" w:styleId="StopkaZnak1">
    <w:name w:val="Stopka Znak1"/>
    <w:basedOn w:val="DefaultParagraphFont"/>
    <w:qFormat/>
    <w:rPr>
      <w:rFonts w:cs="Calibri"/>
      <w:kern w:val="0"/>
    </w:rPr>
  </w:style>
  <w:style w:type="character" w:styleId="TytuZnak1">
    <w:name w:val="Tytuł Znak1"/>
    <w:basedOn w:val="DefaultParagraphFont"/>
    <w:qFormat/>
    <w:rPr>
      <w:rFonts w:ascii="Calibri Light" w:hAnsi="Calibri Light" w:eastAsia="Calibri" w:cs="Tahoma"/>
      <w:spacing w:val="-10"/>
      <w:kern w:val="2"/>
      <w:sz w:val="56"/>
      <w:szCs w:val="56"/>
    </w:rPr>
  </w:style>
  <w:style w:type="character" w:styleId="Tm61">
    <w:name w:val="tm61"/>
    <w:basedOn w:val="DefaultParagraphFont"/>
    <w:qFormat/>
    <w:rPr>
      <w:rFonts w:ascii="Arial" w:hAnsi="Arial" w:cs="Arial"/>
      <w:sz w:val="18"/>
      <w:szCs w:val="18"/>
    </w:rPr>
  </w:style>
  <w:style w:type="character" w:styleId="Tm71">
    <w:name w:val="tm71"/>
    <w:basedOn w:val="DefaultParagraphFont"/>
    <w:qFormat/>
    <w:rPr>
      <w:rFonts w:ascii="Arial" w:hAnsi="Arial" w:cs="Arial"/>
      <w:i/>
      <w:iCs/>
      <w:sz w:val="18"/>
      <w:szCs w:val="18"/>
    </w:rPr>
  </w:style>
  <w:style w:type="character" w:styleId="TekstpodstawowyZnak">
    <w:name w:val="Tekst podstawowy Znak"/>
    <w:basedOn w:val="DefaultParagraphFont"/>
    <w:qFormat/>
    <w:rPr>
      <w:rFonts w:ascii="Calibri" w:hAnsi="Calibri" w:eastAsia="Calibri" w:cs="Calibri"/>
      <w:b/>
      <w:bCs/>
    </w:rPr>
  </w:style>
  <w:style w:type="character" w:styleId="TekstpodstawowyZnak1">
    <w:name w:val="Tekst podstawowy Znak1"/>
    <w:basedOn w:val="DefaultParagraphFont"/>
    <w:qFormat/>
    <w:rPr>
      <w:rFonts w:cs="Calibri"/>
      <w:kern w:val="0"/>
    </w:rPr>
  </w:style>
  <w:style w:type="character" w:styleId="NagwekZnak">
    <w:name w:val="Nagłówek Znak"/>
    <w:basedOn w:val="DefaultParagraphFont"/>
    <w:qFormat/>
    <w:rPr>
      <w:rFonts w:cs="Calibri"/>
      <w:kern w:val="0"/>
    </w:rPr>
  </w:style>
  <w:style w:type="character" w:styleId="TekstdymkaZnak">
    <w:name w:val="Tekst dymka Znak"/>
    <w:basedOn w:val="DefaultParagraphFont"/>
    <w:qFormat/>
    <w:rPr>
      <w:rFonts w:ascii="Segoe UI" w:hAnsi="Segoe UI" w:cs="Segoe UI"/>
      <w:kern w:val="0"/>
      <w:sz w:val="18"/>
      <w:szCs w:val="18"/>
    </w:rPr>
  </w:style>
  <w:style w:type="character" w:styleId="Znakinumeracji">
    <w:name w:val="Znaki numeracji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before="8" w:after="0"/>
    </w:pPr>
    <w:rPr>
      <w:rFonts w:ascii="Calibri" w:hAnsi="Calibri" w:eastAsia="Calibri"/>
      <w:b/>
      <w:bCs/>
      <w:kern w:val="2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>
      <w:rFonts w:ascii="Calibri" w:hAnsi="Calibri" w:eastAsia="Calibri"/>
      <w:kern w:val="2"/>
    </w:rPr>
  </w:style>
  <w:style w:type="paragraph" w:styleId="Tytu">
    <w:name w:val="Title"/>
    <w:basedOn w:val="Normal"/>
    <w:qFormat/>
    <w:pPr>
      <w:spacing w:before="2" w:after="0"/>
      <w:ind w:left="402" w:right="603" w:hanging="3"/>
      <w:jc w:val="center"/>
    </w:pPr>
    <w:rPr>
      <w:rFonts w:ascii="Arial" w:hAnsi="Arial" w:eastAsia="Arial" w:cs="Arial"/>
      <w:b/>
      <w:bCs/>
      <w:kern w:val="2"/>
      <w:sz w:val="28"/>
      <w:szCs w:val="28"/>
    </w:rPr>
  </w:style>
  <w:style w:type="paragraph" w:styleId="Normalny">
    <w:name w:val="normalny"/>
    <w:basedOn w:val="Normal"/>
    <w:qFormat/>
    <w:pPr>
      <w:widowControl/>
      <w:suppressAutoHyphens w:val="false"/>
      <w:spacing w:before="20" w:after="20"/>
    </w:pPr>
    <w:rPr>
      <w:rFonts w:ascii="Times New Roman" w:hAnsi="Times New Roman" w:eastAsia="Times New Roman" w:cs="Times New Roman"/>
      <w:color w:val="000000"/>
      <w:sz w:val="20"/>
      <w:szCs w:val="20"/>
      <w:lang w:eastAsia="pl-PL"/>
    </w:rPr>
  </w:style>
  <w:style w:type="paragraph" w:styleId="Gwka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NoSpacing">
    <w:name w:val="No Spacing"/>
    <w:qFormat/>
    <w:pPr>
      <w:widowControl w:val="false"/>
      <w:suppressAutoHyphens w:val="true"/>
      <w:overflowPunct w:val="false"/>
      <w:bidi w:val="0"/>
      <w:spacing w:lineRule="auto" w:line="240"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l-PL" w:eastAsia="en-US" w:bidi="ar-SA"/>
    </w:rPr>
  </w:style>
  <w:style w:type="paragraph" w:styleId="ListParagraph">
    <w:name w:val="List Paragraph"/>
    <w:basedOn w:val="Normal"/>
    <w:qFormat/>
    <w:pPr>
      <w:widowControl/>
      <w:suppressAutoHyphens w:val="false"/>
      <w:spacing w:lineRule="auto" w:line="259" w:before="0" w:after="160"/>
      <w:ind w:left="720" w:right="0" w:hanging="0"/>
      <w:contextualSpacing/>
    </w:pPr>
    <w:rPr>
      <w:rFonts w:cs="Tahoma"/>
    </w:rPr>
  </w:style>
  <w:style w:type="paragraph" w:styleId="BalloonText">
    <w:name w:val="Balloon Text"/>
    <w:basedOn w:val="Normal"/>
    <w:qFormat/>
    <w:pPr>
      <w:widowControl/>
      <w:suppressAutoHyphens w:val="false"/>
    </w:pPr>
    <w:rPr>
      <w:rFonts w:ascii="Segoe UI" w:hAnsi="Segoe UI" w:cs="Segoe UI"/>
      <w:sz w:val="18"/>
      <w:szCs w:val="18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Standard">
    <w:name w:val="Standard"/>
    <w:qFormat/>
    <w:pPr>
      <w:widowControl/>
      <w:suppressAutoHyphens w:val="true"/>
      <w:overflowPunct w:val="fals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imes New Roman"/>
      <w:color w:val="auto"/>
      <w:kern w:val="2"/>
      <w:sz w:val="22"/>
      <w:szCs w:val="22"/>
      <w:lang w:val="pl-PL" w:eastAsia="zh-CN" w:bidi="ar-SA"/>
    </w:rPr>
  </w:style>
  <w:style w:type="numbering" w:styleId="Punktor">
    <w:name w:val="Punktor •"/>
    <w:qFormat/>
  </w:style>
  <w:style w:type="numbering" w:styleId="NoList">
    <w:name w:val="No List"/>
    <w:qFormat/>
  </w:style>
  <w:style w:type="numbering" w:styleId="Biecalista1">
    <w:name w:val="Bieżąca lista1"/>
    <w:qFormat/>
  </w:style>
  <w:style w:type="numbering" w:styleId="Biecalista2">
    <w:name w:val="Bieżąca lista2"/>
    <w:qFormat/>
  </w:style>
  <w:style w:type="numbering" w:styleId="Biecalista3">
    <w:name w:val="Bieżąca lista3"/>
    <w:qFormat/>
  </w:style>
  <w:style w:type="numbering" w:styleId="Biecalista4">
    <w:name w:val="Bieżąca lista4"/>
    <w:qFormat/>
  </w:style>
  <w:style w:type="numbering" w:styleId="Biecalista5">
    <w:name w:val="Bieżąca lista5"/>
    <w:qFormat/>
  </w:style>
  <w:style w:type="numbering" w:styleId="Biecalista6">
    <w:name w:val="Bieżąca lista6"/>
    <w:qFormat/>
  </w:style>
  <w:style w:type="numbering" w:styleId="Biecalista7">
    <w:name w:val="Bieżąca lista7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Application>LibreOffice/6.4.3.2$Windows_X86_64 LibreOffice_project/747b5d0ebf89f41c860ec2a39efd7cb15b54f2d8</Application>
  <Pages>16</Pages>
  <Words>5302</Words>
  <Characters>31030</Characters>
  <CharactersWithSpaces>35395</CharactersWithSpaces>
  <Paragraphs>543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2024-09-05T18:31:00Z</dcterms:created>
  <dc:creator>Regina Wilk</dc:creator>
  <dc:description/>
  <dc:language>pl-PL</dc:language>
  <cp:lastModifiedBy/>
  <dcterms:modified xsi:type="dcterms:W3CDTF">2026-09-11T23:10:01Z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